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22E0F" w:rsidRPr="00D22E0F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66DE8C71" w:rsidR="00D22E0F" w:rsidRPr="00D22E0F" w:rsidRDefault="00D22E0F" w:rsidP="00D22E0F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22E0F">
              <w:rPr>
                <w:b/>
                <w:bCs/>
                <w:shd w:val="clear" w:color="auto" w:fill="FFFFFF"/>
                <w:lang w:val="uk-UA"/>
              </w:rPr>
              <w:t>Про затвердження Програми охорони навколишнього природного середовища на 2022-2024 роки</w:t>
            </w:r>
          </w:p>
        </w:tc>
      </w:tr>
    </w:tbl>
    <w:p w14:paraId="12B2211E" w14:textId="1AEF4CB5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532799C2" w:rsidR="00637559" w:rsidRPr="00D22E0F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відповідно до закону України «Про охорону навколишнього природного середовища», постанови Кабінету Міністрів України від 17 вересня 1996 року №1147 «Про затвердження переліку видів діяльності, що належать до природоохоронних заходів», враховуючи рішення виконавчого комітету селищної ради від 9 грудня 2021 року № </w:t>
      </w:r>
      <w:r w:rsidR="006A70CD">
        <w:rPr>
          <w:bCs/>
          <w:szCs w:val="28"/>
          <w:lang w:val="uk-UA"/>
        </w:rPr>
        <w:t>322</w:t>
      </w:r>
      <w:r w:rsidRPr="00D22E0F">
        <w:rPr>
          <w:bCs/>
          <w:szCs w:val="28"/>
          <w:lang w:val="uk-UA"/>
        </w:rPr>
        <w:t xml:space="preserve"> «Про проект рішення селищної ради «Про затвердження Програми охорони навколишнього природного середовища Новоушицької селищної ради на 2022-2024 роки»», з</w:t>
      </w:r>
      <w:r w:rsidR="001C77DD" w:rsidRPr="00D22E0F">
        <w:rPr>
          <w:bCs/>
          <w:szCs w:val="28"/>
          <w:lang w:val="uk-UA"/>
        </w:rPr>
        <w:t xml:space="preserve"> метою </w:t>
      </w:r>
      <w:r w:rsidR="00295FCC" w:rsidRPr="00D22E0F">
        <w:rPr>
          <w:bCs/>
          <w:szCs w:val="28"/>
          <w:lang w:val="uk-UA"/>
        </w:rPr>
        <w:t>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</w:t>
      </w:r>
      <w:r w:rsidR="001C77DD" w:rsidRPr="00D22E0F">
        <w:rPr>
          <w:bCs/>
          <w:szCs w:val="28"/>
          <w:lang w:val="uk-UA"/>
        </w:rPr>
        <w:t>, селищна рада,</w:t>
      </w:r>
    </w:p>
    <w:p w14:paraId="4B52FAD1" w14:textId="77777777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ВИРІШИЛА:</w:t>
      </w:r>
    </w:p>
    <w:p w14:paraId="496CFD8A" w14:textId="7AD39D00" w:rsidR="00D835A8" w:rsidRPr="00D22E0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1.</w:t>
      </w:r>
      <w:r w:rsidR="00D22E0F" w:rsidRPr="00D22E0F">
        <w:rPr>
          <w:bCs/>
          <w:szCs w:val="28"/>
          <w:lang w:val="uk-UA"/>
        </w:rPr>
        <w:t xml:space="preserve"> </w:t>
      </w:r>
      <w:r w:rsidR="001C77DD" w:rsidRPr="00D22E0F">
        <w:rPr>
          <w:bCs/>
          <w:szCs w:val="28"/>
          <w:lang w:val="uk-UA"/>
        </w:rPr>
        <w:t>Затвердити Програму</w:t>
      </w:r>
      <w:r w:rsidR="001C77DD" w:rsidRPr="00D22E0F">
        <w:rPr>
          <w:szCs w:val="28"/>
          <w:lang w:val="uk-UA"/>
        </w:rPr>
        <w:t xml:space="preserve"> </w:t>
      </w:r>
      <w:r w:rsidR="008552D2" w:rsidRPr="00D22E0F">
        <w:rPr>
          <w:bCs/>
          <w:szCs w:val="28"/>
          <w:lang w:val="uk-UA"/>
        </w:rPr>
        <w:t>охорони навколишнього природного середовища на 2022-2024 роки</w:t>
      </w:r>
      <w:r w:rsidR="001C77DD" w:rsidRPr="00D22E0F">
        <w:rPr>
          <w:bCs/>
          <w:szCs w:val="28"/>
          <w:lang w:val="uk-UA"/>
        </w:rPr>
        <w:t xml:space="preserve"> (додається)</w:t>
      </w:r>
      <w:r w:rsidR="00BF6C37" w:rsidRPr="00D22E0F">
        <w:rPr>
          <w:bCs/>
          <w:szCs w:val="28"/>
          <w:lang w:val="uk-UA"/>
        </w:rPr>
        <w:t>.</w:t>
      </w:r>
    </w:p>
    <w:p w14:paraId="75477A43" w14:textId="77777777" w:rsidR="00D835A8" w:rsidRPr="00D22E0F" w:rsidRDefault="001C77DD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2. Фінансування Програми здійснювати за рахунок коштів місцевого бюджету, та інших джерел фінансування не заборонених законодавством</w:t>
      </w:r>
      <w:r w:rsidR="002C1403" w:rsidRPr="00D22E0F">
        <w:rPr>
          <w:bCs/>
          <w:szCs w:val="28"/>
          <w:lang w:val="uk-UA"/>
        </w:rPr>
        <w:t>.</w:t>
      </w:r>
    </w:p>
    <w:p w14:paraId="522A4217" w14:textId="69BC2520" w:rsidR="002C1403" w:rsidRPr="00D22E0F" w:rsidRDefault="002C1403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>3.</w:t>
      </w:r>
      <w:r w:rsidR="00D22E0F" w:rsidRPr="00D22E0F">
        <w:rPr>
          <w:bCs/>
          <w:szCs w:val="28"/>
          <w:lang w:val="uk-UA"/>
        </w:rPr>
        <w:t xml:space="preserve"> </w:t>
      </w:r>
      <w:r w:rsidR="001C77DD" w:rsidRPr="00D22E0F">
        <w:rPr>
          <w:bCs/>
          <w:szCs w:val="28"/>
          <w:lang w:val="uk-UA"/>
        </w:rPr>
        <w:t>Головним розпорядником коштів, передбачених у місцевому бюджеті на фінансування робіт із проведення нормативної грошової оцінки земель населених пунктів та розроблення землевпорядної документації на 20</w:t>
      </w:r>
      <w:r w:rsidR="008552D2" w:rsidRPr="00D22E0F">
        <w:rPr>
          <w:bCs/>
          <w:szCs w:val="28"/>
          <w:lang w:val="uk-UA"/>
        </w:rPr>
        <w:t>22</w:t>
      </w:r>
      <w:r w:rsidR="001C77DD" w:rsidRPr="00D22E0F">
        <w:rPr>
          <w:bCs/>
          <w:szCs w:val="28"/>
          <w:lang w:val="uk-UA"/>
        </w:rPr>
        <w:t>-202</w:t>
      </w:r>
      <w:r w:rsidR="008552D2" w:rsidRPr="00D22E0F">
        <w:rPr>
          <w:bCs/>
          <w:szCs w:val="28"/>
          <w:lang w:val="uk-UA"/>
        </w:rPr>
        <w:t>4</w:t>
      </w:r>
      <w:r w:rsidR="001C77DD" w:rsidRPr="00D22E0F">
        <w:rPr>
          <w:bCs/>
          <w:szCs w:val="28"/>
          <w:lang w:val="uk-UA"/>
        </w:rPr>
        <w:t xml:space="preserve"> роки, визначити Новоушицьку селищну раду.</w:t>
      </w:r>
    </w:p>
    <w:p w14:paraId="3A365FF8" w14:textId="19907C8E" w:rsidR="009A10D3" w:rsidRPr="00D22E0F" w:rsidRDefault="00A47B74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22E0F">
        <w:rPr>
          <w:bCs/>
          <w:szCs w:val="28"/>
          <w:lang w:val="uk-UA"/>
        </w:rPr>
        <w:t xml:space="preserve">4. </w:t>
      </w:r>
      <w:r w:rsidR="00AA43E1" w:rsidRPr="00D22E0F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D22E0F">
        <w:rPr>
          <w:bCs/>
          <w:szCs w:val="28"/>
          <w:lang w:val="uk-UA"/>
        </w:rPr>
        <w:t xml:space="preserve"> </w:t>
      </w:r>
      <w:r w:rsidR="00AA43E1" w:rsidRPr="00D22E0F">
        <w:rPr>
          <w:bCs/>
          <w:szCs w:val="28"/>
          <w:lang w:val="uk-UA"/>
        </w:rPr>
        <w:t>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530C9159" w14:textId="77777777" w:rsidR="00E219E6" w:rsidRPr="00D22E0F" w:rsidRDefault="00E219E6" w:rsidP="00D22E0F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75661EA9" w14:textId="6B18632B" w:rsidR="00D22E0F" w:rsidRPr="00D22E0F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D22E0F">
        <w:rPr>
          <w:b/>
          <w:bCs/>
          <w:szCs w:val="28"/>
          <w:lang w:val="uk-UA"/>
        </w:rPr>
        <w:t>Селищний голова</w:t>
      </w:r>
      <w:r w:rsidR="00D22E0F" w:rsidRPr="00D22E0F">
        <w:rPr>
          <w:b/>
          <w:bCs/>
          <w:szCs w:val="28"/>
          <w:lang w:val="uk-UA"/>
        </w:rPr>
        <w:tab/>
      </w:r>
      <w:r w:rsidRPr="00D22E0F">
        <w:rPr>
          <w:b/>
          <w:bCs/>
          <w:szCs w:val="28"/>
          <w:lang w:val="uk-UA"/>
        </w:rPr>
        <w:t>Анатолій О</w:t>
      </w:r>
      <w:r w:rsidR="00B7302A" w:rsidRPr="00D22E0F">
        <w:rPr>
          <w:b/>
          <w:bCs/>
          <w:szCs w:val="28"/>
          <w:lang w:val="uk-UA"/>
        </w:rPr>
        <w:t>ЛІЙНИК</w:t>
      </w:r>
    </w:p>
    <w:p w14:paraId="0E90DE4D" w14:textId="77777777" w:rsidR="0076213C" w:rsidRPr="00D22E0F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76213C" w:rsidRPr="00D22E0F" w:rsidSect="00E219E6">
          <w:headerReference w:type="even" r:id="rId7"/>
          <w:headerReference w:type="default" r:id="rId8"/>
          <w:headerReference w:type="first" r:id="rId9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8052E7" w:rsidRPr="00411259" w14:paraId="36D03E3B" w14:textId="77777777" w:rsidTr="00DB4768">
        <w:trPr>
          <w:jc w:val="right"/>
        </w:trPr>
        <w:tc>
          <w:tcPr>
            <w:tcW w:w="9858" w:type="dxa"/>
            <w:shd w:val="clear" w:color="auto" w:fill="auto"/>
          </w:tcPr>
          <w:p w14:paraId="60D2CD3C" w14:textId="77777777" w:rsidR="008052E7" w:rsidRPr="00411259" w:rsidRDefault="008052E7" w:rsidP="00DB4768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lang w:val="uk-UA"/>
              </w:rPr>
            </w:pPr>
            <w:r w:rsidRPr="00411259">
              <w:rPr>
                <w:szCs w:val="28"/>
                <w:lang w:val="uk-UA"/>
              </w:rPr>
              <w:lastRenderedPageBreak/>
              <w:t>Додаток</w:t>
            </w:r>
          </w:p>
          <w:p w14:paraId="12186E89" w14:textId="77777777" w:rsidR="008052E7" w:rsidRPr="00411259" w:rsidRDefault="008052E7" w:rsidP="00DB4768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lang w:val="uk-UA"/>
              </w:rPr>
            </w:pPr>
            <w:r w:rsidRPr="00411259">
              <w:rPr>
                <w:szCs w:val="28"/>
                <w:lang w:val="uk-UA"/>
              </w:rPr>
              <w:t>до рішення селищної ради</w:t>
            </w:r>
          </w:p>
          <w:p w14:paraId="4E553B49" w14:textId="186CE3AE" w:rsidR="008052E7" w:rsidRPr="00411259" w:rsidRDefault="008052E7" w:rsidP="00DB4768">
            <w:pPr>
              <w:tabs>
                <w:tab w:val="left" w:pos="6804"/>
              </w:tabs>
              <w:suppressAutoHyphens w:val="0"/>
              <w:spacing w:before="120"/>
              <w:rPr>
                <w:szCs w:val="28"/>
                <w:lang w:val="uk-UA"/>
              </w:rPr>
            </w:pPr>
            <w:r w:rsidRPr="00411259">
              <w:rPr>
                <w:szCs w:val="28"/>
                <w:lang w:val="uk-UA"/>
              </w:rPr>
              <w:t xml:space="preserve">від 23 грудня 2021 року № </w:t>
            </w:r>
            <w:r>
              <w:rPr>
                <w:szCs w:val="28"/>
                <w:lang w:val="uk-UA"/>
              </w:rPr>
              <w:t>2</w:t>
            </w:r>
          </w:p>
        </w:tc>
      </w:tr>
    </w:tbl>
    <w:p w14:paraId="6DF027AF" w14:textId="77777777" w:rsidR="008052E7" w:rsidRDefault="008052E7" w:rsidP="008052E7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CF6F36C" w14:textId="11DFB724" w:rsidR="0076213C" w:rsidRPr="00D22E0F" w:rsidRDefault="00D22E0F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bCs/>
          <w:shd w:val="clear" w:color="auto" w:fill="FFFFFF"/>
          <w:lang w:val="uk-UA"/>
        </w:rPr>
        <w:t>ПРОГРАМА</w:t>
      </w:r>
      <w:r w:rsidRPr="00D22E0F">
        <w:rPr>
          <w:b/>
          <w:bCs/>
          <w:shd w:val="clear" w:color="auto" w:fill="FFFFFF"/>
          <w:lang w:val="uk-UA"/>
        </w:rPr>
        <w:br/>
        <w:t>охорони навколишнього природного середовища на 2022-2024 роки</w:t>
      </w:r>
    </w:p>
    <w:p w14:paraId="566171CB" w14:textId="77777777" w:rsidR="0076213C" w:rsidRPr="00D22E0F" w:rsidRDefault="0076213C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</w:p>
    <w:p w14:paraId="73575F9F" w14:textId="1367F2B3" w:rsidR="0076213C" w:rsidRPr="00D22E0F" w:rsidRDefault="0076213C" w:rsidP="00D22E0F">
      <w:pPr>
        <w:shd w:val="clear" w:color="auto" w:fill="FDFDFD"/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Паспорт</w:t>
      </w:r>
      <w:r w:rsidR="00D22E0F" w:rsidRPr="00D22E0F">
        <w:rPr>
          <w:b/>
          <w:szCs w:val="28"/>
          <w:lang w:val="uk-UA"/>
        </w:rPr>
        <w:t xml:space="preserve"> програми</w:t>
      </w:r>
    </w:p>
    <w:tbl>
      <w:tblPr>
        <w:tblW w:w="5000" w:type="pct"/>
        <w:jc w:val="center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134"/>
        <w:gridCol w:w="7564"/>
      </w:tblGrid>
      <w:tr w:rsidR="00446BD4" w:rsidRPr="00C17267" w14:paraId="163952AB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8E3F8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B890" w14:textId="77777777" w:rsidR="00446BD4" w:rsidRPr="00C17267" w:rsidRDefault="00446BD4" w:rsidP="00446BD4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C17267">
              <w:rPr>
                <w:bCs/>
                <w:sz w:val="26"/>
                <w:szCs w:val="26"/>
                <w:lang w:val="uk-UA"/>
              </w:rPr>
              <w:t>Новоушицька селищна рада</w:t>
            </w:r>
          </w:p>
        </w:tc>
      </w:tr>
      <w:tr w:rsidR="00446BD4" w:rsidRPr="00C17267" w14:paraId="501E307C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F803D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Нормативно-правові документи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C429" w14:textId="191173A4" w:rsidR="00446BD4" w:rsidRPr="00C17267" w:rsidRDefault="00446BD4" w:rsidP="00C17267">
            <w:pPr>
              <w:shd w:val="clear" w:color="auto" w:fill="FDFDFD"/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Закон України «Про охорону навколишнього природного середовища»</w:t>
            </w:r>
            <w:r w:rsidR="00C17267" w:rsidRPr="00C17267">
              <w:rPr>
                <w:sz w:val="26"/>
                <w:szCs w:val="26"/>
                <w:lang w:val="uk-UA"/>
              </w:rPr>
              <w:t>,</w:t>
            </w:r>
            <w:r w:rsidRPr="00C17267">
              <w:rPr>
                <w:sz w:val="26"/>
                <w:szCs w:val="26"/>
                <w:lang w:val="uk-UA"/>
              </w:rPr>
              <w:t xml:space="preserve"> </w:t>
            </w:r>
            <w:r w:rsidR="00C17267" w:rsidRPr="00C17267">
              <w:rPr>
                <w:sz w:val="26"/>
                <w:szCs w:val="26"/>
                <w:lang w:val="uk-UA"/>
              </w:rPr>
              <w:t>п</w:t>
            </w:r>
            <w:r w:rsidRPr="00C17267">
              <w:rPr>
                <w:sz w:val="26"/>
                <w:szCs w:val="26"/>
                <w:lang w:val="uk-UA"/>
              </w:rPr>
              <w:t>останова Кабінету Міністрів України від 17 вересня 1996 року №1147</w:t>
            </w:r>
            <w:r w:rsidR="00C17267" w:rsidRPr="00C17267">
              <w:rPr>
                <w:sz w:val="26"/>
                <w:szCs w:val="26"/>
                <w:lang w:val="uk-UA"/>
              </w:rPr>
              <w:t xml:space="preserve"> </w:t>
            </w:r>
            <w:r w:rsidRPr="00C17267">
              <w:rPr>
                <w:sz w:val="26"/>
                <w:szCs w:val="26"/>
                <w:lang w:val="uk-UA"/>
              </w:rPr>
              <w:t>«Про затвердження переліку видів діяльності, що належать до природоохоронних заходів»</w:t>
            </w:r>
          </w:p>
        </w:tc>
      </w:tr>
      <w:tr w:rsidR="00446BD4" w:rsidRPr="00C17267" w14:paraId="725F25DB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2C5C4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C211D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Новоушицька селищна рада</w:t>
            </w:r>
          </w:p>
        </w:tc>
      </w:tr>
      <w:tr w:rsidR="00446BD4" w:rsidRPr="00C17267" w14:paraId="521C2FB4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C1735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2E41" w14:textId="72F3ECD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Відділ земельних відносин та охорони навколишнього природного середовища Новоушицької селищної ради</w:t>
            </w:r>
          </w:p>
        </w:tc>
      </w:tr>
      <w:tr w:rsidR="00446BD4" w:rsidRPr="00C17267" w14:paraId="7CB31789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5CA5C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Учасники та співвиконавці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B38EA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Виконавчі органи селищної ради</w:t>
            </w:r>
          </w:p>
        </w:tc>
      </w:tr>
      <w:tr w:rsidR="00446BD4" w:rsidRPr="00C17267" w14:paraId="44D4565D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CD73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98DDD" w14:textId="0EDAD6A1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 xml:space="preserve"> Метою Програми охорони навколишнього природного середовища є виконання природоохоронних заходів по покращенню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      </w:r>
          </w:p>
        </w:tc>
      </w:tr>
      <w:tr w:rsidR="00446BD4" w:rsidRPr="00C17267" w14:paraId="7C28D421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752A8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66837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2022 - 2024 роки</w:t>
            </w:r>
          </w:p>
        </w:tc>
      </w:tr>
      <w:tr w:rsidR="00446BD4" w:rsidRPr="00C17267" w14:paraId="558A1D5C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FCBF6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08AD1" w14:textId="77777777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Кошти бюджету селищної ради, кошти інших джерел, не заборонені чинним законодавством.</w:t>
            </w:r>
          </w:p>
        </w:tc>
      </w:tr>
      <w:tr w:rsidR="00446BD4" w:rsidRPr="00C17267" w14:paraId="443D789D" w14:textId="77777777" w:rsidTr="00C17267">
        <w:trPr>
          <w:trHeight w:val="20"/>
          <w:jc w:val="center"/>
        </w:trPr>
        <w:tc>
          <w:tcPr>
            <w:tcW w:w="2118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225DD" w14:textId="77777777" w:rsidR="00446BD4" w:rsidRPr="00C17267" w:rsidRDefault="00446BD4" w:rsidP="00446BD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7267">
              <w:rPr>
                <w:b/>
                <w:sz w:val="26"/>
                <w:szCs w:val="26"/>
                <w:lang w:val="uk-UA"/>
              </w:rPr>
              <w:t>Очікувані результати реалізації Програми</w:t>
            </w:r>
          </w:p>
        </w:tc>
        <w:tc>
          <w:tcPr>
            <w:tcW w:w="7506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349A8" w14:textId="4D8E11E0" w:rsidR="00446BD4" w:rsidRPr="00C17267" w:rsidRDefault="00446BD4" w:rsidP="00446BD4">
            <w:pPr>
              <w:jc w:val="both"/>
              <w:rPr>
                <w:sz w:val="26"/>
                <w:szCs w:val="26"/>
                <w:lang w:val="uk-UA"/>
              </w:rPr>
            </w:pPr>
            <w:r w:rsidRPr="00C17267">
              <w:rPr>
                <w:sz w:val="26"/>
                <w:szCs w:val="26"/>
                <w:lang w:val="uk-UA"/>
              </w:rPr>
              <w:t>Виконання Програми покращить санітарний стан населених пунктів Новоушицької селищної територіальної громади, екологічний стан. Створить умови для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оптимізації для здорових умов праці, відпочинку і життєдіяльності населення</w:t>
            </w:r>
          </w:p>
        </w:tc>
      </w:tr>
    </w:tbl>
    <w:p w14:paraId="6EB47CBF" w14:textId="28A9E62B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 xml:space="preserve">Характеристика </w:t>
      </w:r>
      <w:r w:rsidR="00446BD4">
        <w:rPr>
          <w:b/>
          <w:szCs w:val="28"/>
          <w:lang w:val="uk-UA"/>
        </w:rPr>
        <w:t>п</w:t>
      </w:r>
      <w:r w:rsidRPr="00D22E0F">
        <w:rPr>
          <w:b/>
          <w:szCs w:val="28"/>
          <w:lang w:val="uk-UA"/>
        </w:rPr>
        <w:t xml:space="preserve">рограми </w:t>
      </w:r>
    </w:p>
    <w:p w14:paraId="5468A542" w14:textId="0CAAFE5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Програма </w:t>
      </w:r>
      <w:r w:rsidR="00446BD4" w:rsidRPr="00446BD4">
        <w:rPr>
          <w:szCs w:val="28"/>
          <w:lang w:val="uk-UA"/>
        </w:rPr>
        <w:t>охорони навколишнього природного середовища на 2022-2024 роки</w:t>
      </w:r>
      <w:r w:rsidR="00446BD4" w:rsidRPr="00D22E0F">
        <w:rPr>
          <w:szCs w:val="28"/>
          <w:lang w:val="uk-UA"/>
        </w:rPr>
        <w:t xml:space="preserve"> </w:t>
      </w:r>
      <w:r w:rsidR="00446BD4">
        <w:rPr>
          <w:szCs w:val="28"/>
          <w:lang w:val="uk-UA"/>
        </w:rPr>
        <w:t xml:space="preserve">(далі - Програма) </w:t>
      </w:r>
      <w:r w:rsidRPr="00D22E0F">
        <w:rPr>
          <w:szCs w:val="28"/>
          <w:lang w:val="uk-UA"/>
        </w:rPr>
        <w:t xml:space="preserve">розроблена на виконання Закону України «Про охорону навколишнього природного середовища» та </w:t>
      </w:r>
      <w:r w:rsidR="00446BD4">
        <w:rPr>
          <w:szCs w:val="28"/>
          <w:lang w:val="uk-UA"/>
        </w:rPr>
        <w:t>п</w:t>
      </w:r>
      <w:r w:rsidRPr="00D22E0F">
        <w:rPr>
          <w:szCs w:val="28"/>
          <w:lang w:val="uk-UA"/>
        </w:rPr>
        <w:t>останови Кабінету Міністрів України від 17 вересня 1996 року №1147 «Про затвердження переліку видів діяльності, що належать до природоохоронних заходів».</w:t>
      </w:r>
    </w:p>
    <w:p w14:paraId="4D98C1EC" w14:textId="77777777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Програма спрямована на вирішення екологічних проблем і створення умов для реалізації прав громадян на безпечне їх життя і здоров’я.</w:t>
      </w:r>
    </w:p>
    <w:p w14:paraId="5D27A56B" w14:textId="4AB5DFD0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 xml:space="preserve">Стан навколишнього природного середовища </w:t>
      </w:r>
      <w:r w:rsidR="00446BD4">
        <w:rPr>
          <w:b/>
          <w:szCs w:val="28"/>
          <w:lang w:val="uk-UA"/>
        </w:rPr>
        <w:t>в</w:t>
      </w:r>
      <w:r w:rsidRPr="00D22E0F">
        <w:rPr>
          <w:b/>
          <w:szCs w:val="28"/>
          <w:lang w:val="uk-UA"/>
        </w:rPr>
        <w:t xml:space="preserve"> Новоушицькій </w:t>
      </w:r>
      <w:r w:rsidR="00446BD4">
        <w:rPr>
          <w:b/>
          <w:szCs w:val="28"/>
          <w:lang w:val="uk-UA"/>
        </w:rPr>
        <w:t>територіальні громаді</w:t>
      </w:r>
    </w:p>
    <w:p w14:paraId="5501EDA2" w14:textId="6028DC2F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Стан навколишнього природного середовища </w:t>
      </w:r>
      <w:r w:rsidR="00446BD4" w:rsidRPr="00446BD4">
        <w:rPr>
          <w:szCs w:val="28"/>
          <w:lang w:val="uk-UA"/>
        </w:rPr>
        <w:t xml:space="preserve">в Новоушицькій територіальні громаді є </w:t>
      </w:r>
      <w:r w:rsidRPr="00D22E0F">
        <w:rPr>
          <w:szCs w:val="28"/>
          <w:lang w:val="uk-UA"/>
        </w:rPr>
        <w:t>задовільни</w:t>
      </w:r>
      <w:r w:rsidR="00446BD4">
        <w:rPr>
          <w:szCs w:val="28"/>
          <w:lang w:val="uk-UA"/>
        </w:rPr>
        <w:t>м</w:t>
      </w:r>
      <w:r w:rsidRPr="00D22E0F">
        <w:rPr>
          <w:szCs w:val="28"/>
          <w:lang w:val="uk-UA"/>
        </w:rPr>
        <w:t>.</w:t>
      </w:r>
    </w:p>
    <w:p w14:paraId="4606520B" w14:textId="1B5E799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Для вивозу сміття та побутових відходів діє комунальне підприємство, яке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займається благоустроєм на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території </w:t>
      </w:r>
      <w:r w:rsidR="00446BD4">
        <w:rPr>
          <w:szCs w:val="28"/>
          <w:lang w:val="uk-UA"/>
        </w:rPr>
        <w:t>громади</w:t>
      </w:r>
      <w:r w:rsidRPr="00D22E0F">
        <w:rPr>
          <w:szCs w:val="28"/>
          <w:lang w:val="uk-UA"/>
        </w:rPr>
        <w:t>. Впорядковуються озеленювальні насадження.</w:t>
      </w:r>
    </w:p>
    <w:p w14:paraId="7B8642F0" w14:textId="7390F6F9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Новоушицьк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селищн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рад</w:t>
      </w:r>
      <w:r w:rsidR="00446BD4">
        <w:rPr>
          <w:szCs w:val="28"/>
          <w:lang w:val="uk-UA"/>
        </w:rPr>
        <w:t>ою</w:t>
      </w:r>
      <w:r w:rsidRPr="00D22E0F">
        <w:rPr>
          <w:szCs w:val="28"/>
          <w:lang w:val="uk-UA"/>
        </w:rPr>
        <w:t xml:space="preserve"> взято під охорону пам’ятки природи із них: берека лікарська звичайна, дуб звичайний, сосна чорна.</w:t>
      </w:r>
    </w:p>
    <w:p w14:paraId="68C2F44F" w14:textId="46AE26D9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Певну природоохоронну роботу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ведуть школи та </w:t>
      </w:r>
      <w:r w:rsidR="00446BD4">
        <w:rPr>
          <w:szCs w:val="28"/>
          <w:lang w:val="uk-UA"/>
        </w:rPr>
        <w:t>коледж</w:t>
      </w:r>
      <w:r w:rsidRPr="00D22E0F">
        <w:rPr>
          <w:szCs w:val="28"/>
          <w:lang w:val="uk-UA"/>
        </w:rPr>
        <w:t>.</w:t>
      </w:r>
    </w:p>
    <w:p w14:paraId="69AA7430" w14:textId="77777777" w:rsidR="00446BD4" w:rsidRPr="00D22E0F" w:rsidRDefault="0076213C" w:rsidP="00446BD4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Основні проблеми санітарно</w:t>
      </w:r>
      <w:r w:rsidR="00446BD4">
        <w:rPr>
          <w:b/>
          <w:szCs w:val="28"/>
          <w:lang w:val="uk-UA"/>
        </w:rPr>
        <w:t>-</w:t>
      </w:r>
      <w:r w:rsidRPr="00D22E0F">
        <w:rPr>
          <w:b/>
          <w:szCs w:val="28"/>
          <w:lang w:val="uk-UA"/>
        </w:rPr>
        <w:t xml:space="preserve">екологічного стану </w:t>
      </w:r>
      <w:r w:rsidR="00446BD4">
        <w:rPr>
          <w:b/>
          <w:szCs w:val="28"/>
          <w:lang w:val="uk-UA"/>
        </w:rPr>
        <w:t>в</w:t>
      </w:r>
      <w:r w:rsidR="00446BD4" w:rsidRPr="00D22E0F">
        <w:rPr>
          <w:b/>
          <w:szCs w:val="28"/>
          <w:lang w:val="uk-UA"/>
        </w:rPr>
        <w:t xml:space="preserve"> Новоушицькій </w:t>
      </w:r>
      <w:r w:rsidR="00446BD4">
        <w:rPr>
          <w:b/>
          <w:szCs w:val="28"/>
          <w:lang w:val="uk-UA"/>
        </w:rPr>
        <w:t>територіальні громаді</w:t>
      </w:r>
    </w:p>
    <w:p w14:paraId="0DE8BEAD" w14:textId="0D6B71B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Значну небезпеку природному середовищу завдає забруднення відкритих водойм, які розміщені на території Новоушицької </w:t>
      </w:r>
      <w:r w:rsidR="00446BD4">
        <w:rPr>
          <w:szCs w:val="28"/>
          <w:lang w:val="uk-UA"/>
        </w:rPr>
        <w:t>територіальної громади</w:t>
      </w:r>
      <w:r w:rsidRPr="00D22E0F">
        <w:rPr>
          <w:szCs w:val="28"/>
          <w:lang w:val="uk-UA"/>
        </w:rPr>
        <w:t>.</w:t>
      </w:r>
    </w:p>
    <w:p w14:paraId="34E7A6D9" w14:textId="07A7AED1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На території </w:t>
      </w:r>
      <w:r w:rsidR="00446BD4">
        <w:rPr>
          <w:szCs w:val="28"/>
          <w:lang w:val="uk-UA"/>
        </w:rPr>
        <w:t>територіальної громади</w:t>
      </w:r>
      <w:r w:rsidR="00446BD4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 xml:space="preserve">протікає р. Калюс, вона є найбільш забрудненою. Причиною такого стану є виробничі та побутові стоки підприємств і організацій, які розміщені на території </w:t>
      </w:r>
      <w:r w:rsidR="00446BD4">
        <w:rPr>
          <w:szCs w:val="28"/>
          <w:lang w:val="uk-UA"/>
        </w:rPr>
        <w:t>громади та сусідніх громад</w:t>
      </w:r>
      <w:r w:rsidRPr="00D22E0F">
        <w:rPr>
          <w:szCs w:val="28"/>
          <w:lang w:val="uk-UA"/>
        </w:rPr>
        <w:t>.</w:t>
      </w:r>
    </w:p>
    <w:p w14:paraId="35F8AEEB" w14:textId="1AB633F4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Повільно вирішується питання будівництва нових очисних споруд.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Залишаються засміченими віддалені місця від центру селища. Потребує впорядкування сміттєзвалище.</w:t>
      </w:r>
    </w:p>
    <w:p w14:paraId="102BB831" w14:textId="589134AE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Мета Програми</w:t>
      </w:r>
    </w:p>
    <w:p w14:paraId="2F35098C" w14:textId="2A9A21B9" w:rsidR="00446BD4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Головною метою Програми охорони навколишнього природного середовища є виконання природоохоронних заходів </w:t>
      </w:r>
      <w:r w:rsidR="00446BD4">
        <w:rPr>
          <w:szCs w:val="28"/>
          <w:lang w:val="uk-UA"/>
        </w:rPr>
        <w:t>для</w:t>
      </w:r>
      <w:r w:rsidRPr="00D22E0F">
        <w:rPr>
          <w:szCs w:val="28"/>
          <w:lang w:val="uk-UA"/>
        </w:rPr>
        <w:t xml:space="preserve"> покращенн</w:t>
      </w:r>
      <w:r w:rsidR="00446BD4">
        <w:rPr>
          <w:szCs w:val="28"/>
          <w:lang w:val="uk-UA"/>
        </w:rPr>
        <w:t>я</w:t>
      </w:r>
      <w:r w:rsidRPr="00D22E0F">
        <w:rPr>
          <w:szCs w:val="28"/>
          <w:lang w:val="uk-UA"/>
        </w:rPr>
        <w:t xml:space="preserve"> екологічного стану, забезпечення раціонального природокористування в інтересах збереження природи та довгострокового, стійкого і ефективного соціально-економічного розвитку, гарантування екологічно-безпечного навколишнього природного середовища, його оптимізація для здорових умов праці, відпочинку і життєдіяльності населення.</w:t>
      </w:r>
      <w:r w:rsidR="00446BD4">
        <w:rPr>
          <w:szCs w:val="28"/>
          <w:lang w:val="uk-UA"/>
        </w:rPr>
        <w:br w:type="page"/>
      </w:r>
    </w:p>
    <w:p w14:paraId="6B1BBABB" w14:textId="559ECF67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>Фінансове забезпечення</w:t>
      </w:r>
    </w:p>
    <w:p w14:paraId="6614128C" w14:textId="50DAA13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Витрати на реалізацію природоохоронних заходів виконання програми здійснюються за рахунок надходження екологічного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податку до спеціального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фонду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бюджету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територіальної громади, залишку коштів екологічного податку за період, що передує початку бюджетного періоду,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коштів інших джерел не заборонені чинним законодавством.</w:t>
      </w:r>
    </w:p>
    <w:p w14:paraId="5BB849B1" w14:textId="36C19465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Прогноз результатів виконання Програми</w:t>
      </w:r>
    </w:p>
    <w:p w14:paraId="47EFF613" w14:textId="77777777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Виконання програми дасть змогу:</w:t>
      </w:r>
    </w:p>
    <w:p w14:paraId="5BC00A85" w14:textId="143F9442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підвищити рівень системи нагляду і контролю за станом природних ресурсів та об’єктів навколишнього природного середовища</w:t>
      </w:r>
      <w:r w:rsidR="00446BD4">
        <w:rPr>
          <w:szCs w:val="28"/>
          <w:lang w:val="uk-UA"/>
        </w:rPr>
        <w:t>;</w:t>
      </w:r>
    </w:p>
    <w:p w14:paraId="7160856D" w14:textId="106A919E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розробити і впровадити економіко-правовий механізм державної підтримки реконструкції діючих виробництв у зв’язку з переходом на маловідходні, безвідходні, ресурсозберігаючі технології та виробництва в процесі структурної перебудови</w:t>
      </w:r>
      <w:r w:rsidR="00446BD4">
        <w:rPr>
          <w:szCs w:val="28"/>
          <w:lang w:val="uk-UA"/>
        </w:rPr>
        <w:t>;</w:t>
      </w:r>
    </w:p>
    <w:p w14:paraId="1EEBA321" w14:textId="10ED91F4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на раціональне використання і зберігання побутових відходів, придбання і встановлення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урн для сміття.</w:t>
      </w:r>
    </w:p>
    <w:p w14:paraId="6F7E57ED" w14:textId="05050B1F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>Заходи щодо виконання Програми</w:t>
      </w:r>
    </w:p>
    <w:p w14:paraId="68C35E75" w14:textId="0C6A094C" w:rsidR="0076213C" w:rsidRPr="00D22E0F" w:rsidRDefault="00446BD4" w:rsidP="00446BD4">
      <w:pPr>
        <w:pStyle w:val="HTML"/>
        <w:spacing w:before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="0076213C" w:rsidRPr="00D22E0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Охорона і раціональне використання водних ресурсів.</w:t>
      </w:r>
    </w:p>
    <w:p w14:paraId="1CF80A67" w14:textId="0906AE56" w:rsidR="0076213C" w:rsidRPr="00D22E0F" w:rsidRDefault="0076213C" w:rsidP="00446BD4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Заходи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відновлення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підтримання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сприятливого гідрологічного режиму та санітарного стану річок,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а також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заходи для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боротьби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шкідливою дією вод (біологічна меліорація водних об'єктів,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винесення водоохоронних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зон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натуру,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упорядкування джерел,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очищення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русел від дерев,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що потрапили до них внаслідок проходження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весняних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повеней,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будівництво</w:t>
      </w:r>
      <w:r w:rsidR="00D22E0F" w:rsidRPr="00D22E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E0F">
        <w:rPr>
          <w:rFonts w:ascii="Times New Roman" w:hAnsi="Times New Roman" w:cs="Times New Roman"/>
          <w:sz w:val="28"/>
          <w:szCs w:val="28"/>
          <w:lang w:val="uk-UA" w:eastAsia="ru-RU"/>
        </w:rPr>
        <w:t>протиповіневих водосховищ і дамб тощо).</w:t>
      </w:r>
    </w:p>
    <w:p w14:paraId="7838D878" w14:textId="1F475C8D" w:rsidR="0076213C" w:rsidRPr="00D22E0F" w:rsidRDefault="00446BD4" w:rsidP="00446B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6213C" w:rsidRPr="00D22E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Раціональне використання і зберігання відходів виробництва і побутових відходів.</w:t>
      </w:r>
    </w:p>
    <w:p w14:paraId="37D56A0E" w14:textId="1F5221D2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2.1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Забезпечення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екологічно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безпечного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збирання, перевезення,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зберігання,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оброблення,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утилізації,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видалення, знешкодження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і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захоронення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відходів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та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небезпечних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хімічних речовин,</w:t>
      </w:r>
      <w:r w:rsidR="00D22E0F" w:rsidRPr="00D22E0F">
        <w:rPr>
          <w:szCs w:val="28"/>
          <w:lang w:val="uk-UA" w:eastAsia="ru-RU"/>
        </w:rPr>
        <w:t xml:space="preserve"> </w:t>
      </w:r>
      <w:r w:rsidRPr="00D22E0F">
        <w:rPr>
          <w:szCs w:val="28"/>
          <w:lang w:val="uk-UA" w:eastAsia="ru-RU"/>
        </w:rPr>
        <w:t>у тому числі непридатних або заборонених до використання хімічних засобів захисту рослин.</w:t>
      </w:r>
    </w:p>
    <w:p w14:paraId="11527BAC" w14:textId="2CE84397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2.2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Раціональне та ефективне використання твердих побутових відходів.</w:t>
      </w:r>
    </w:p>
    <w:p w14:paraId="245F2E22" w14:textId="6575CA93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2.3</w:t>
      </w:r>
      <w:r w:rsidR="00446BD4">
        <w:rPr>
          <w:szCs w:val="28"/>
          <w:lang w:val="uk-UA" w:eastAsia="ru-RU"/>
        </w:rPr>
        <w:t>.</w:t>
      </w:r>
      <w:r w:rsidRPr="00D22E0F">
        <w:rPr>
          <w:szCs w:val="28"/>
          <w:lang w:val="uk-UA" w:eastAsia="ru-RU"/>
        </w:rPr>
        <w:t xml:space="preserve"> Придбання урн для твердих побутових відходів та баків для сортування сміття.</w:t>
      </w:r>
    </w:p>
    <w:p w14:paraId="3C4DDE7B" w14:textId="58A20BD8" w:rsidR="0076213C" w:rsidRPr="00D22E0F" w:rsidRDefault="00446BD4" w:rsidP="00446BD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6213C" w:rsidRPr="00D22E0F">
        <w:rPr>
          <w:rFonts w:ascii="Times New Roman" w:hAnsi="Times New Roman" w:cs="Times New Roman"/>
          <w:b/>
          <w:sz w:val="28"/>
          <w:szCs w:val="28"/>
          <w:lang w:eastAsia="ru-RU"/>
        </w:rPr>
        <w:t>Охорона і раціональне використання природних рослинних ресурсів.</w:t>
      </w:r>
    </w:p>
    <w:p w14:paraId="125CD68C" w14:textId="14D85544" w:rsidR="0076213C" w:rsidRPr="00D22E0F" w:rsidRDefault="0076213C" w:rsidP="0044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D22E0F">
        <w:rPr>
          <w:szCs w:val="28"/>
          <w:lang w:val="uk-UA" w:eastAsia="ru-RU"/>
        </w:rPr>
        <w:t>Заходи з озеленення населених пунктів громади.</w:t>
      </w:r>
    </w:p>
    <w:p w14:paraId="44DFADFB" w14:textId="77777777" w:rsidR="00446BD4" w:rsidRDefault="00446BD4" w:rsidP="00D22E0F">
      <w:pPr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14:paraId="18DA6513" w14:textId="55BCBE5C" w:rsidR="0076213C" w:rsidRPr="00D22E0F" w:rsidRDefault="0076213C" w:rsidP="00D22E0F">
      <w:pPr>
        <w:spacing w:before="120"/>
        <w:jc w:val="center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lastRenderedPageBreak/>
        <w:t>Заключн</w:t>
      </w:r>
      <w:r w:rsidR="00446BD4">
        <w:rPr>
          <w:b/>
          <w:szCs w:val="28"/>
          <w:lang w:val="uk-UA"/>
        </w:rPr>
        <w:t>і положення</w:t>
      </w:r>
    </w:p>
    <w:p w14:paraId="5CDDBE04" w14:textId="1B63E2C6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Реалізація заходів Програми здійснюється відповідно</w:t>
      </w:r>
      <w:r w:rsidR="00446BD4">
        <w:rPr>
          <w:szCs w:val="28"/>
          <w:lang w:val="uk-UA"/>
        </w:rPr>
        <w:t xml:space="preserve"> до</w:t>
      </w:r>
      <w:r w:rsidRPr="00D22E0F">
        <w:rPr>
          <w:szCs w:val="28"/>
          <w:lang w:val="uk-UA"/>
        </w:rPr>
        <w:t xml:space="preserve"> термін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>, механізм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 xml:space="preserve"> та обсяг</w:t>
      </w:r>
      <w:r w:rsidR="00446BD4">
        <w:rPr>
          <w:szCs w:val="28"/>
          <w:lang w:val="uk-UA"/>
        </w:rPr>
        <w:t>ів</w:t>
      </w:r>
      <w:r w:rsidRPr="00D22E0F">
        <w:rPr>
          <w:szCs w:val="28"/>
          <w:lang w:val="uk-UA"/>
        </w:rPr>
        <w:t xml:space="preserve"> фінансування, запланованими Програмою.</w:t>
      </w:r>
    </w:p>
    <w:p w14:paraId="41CF8D00" w14:textId="38FD6068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 xml:space="preserve">У випадку невиконання заходів Програми у заплановані терміни, </w:t>
      </w:r>
      <w:r w:rsidR="00446BD4">
        <w:rPr>
          <w:szCs w:val="28"/>
          <w:lang w:val="uk-UA"/>
        </w:rPr>
        <w:t>у зв’язку з</w:t>
      </w:r>
      <w:r w:rsidRPr="00D22E0F">
        <w:rPr>
          <w:szCs w:val="28"/>
          <w:lang w:val="uk-UA"/>
        </w:rPr>
        <w:t xml:space="preserve"> відсутність фінансування або з інших непередбачених причин, до Програми вносяться зміни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в установленому порядку. При цьому проводиться детальний аналіз причин зриву виконання Програми та розробляються висновки, спрямовані на подальше обов’язкове виконання всіх запланованих заходів програми в установлені терміни.</w:t>
      </w:r>
    </w:p>
    <w:p w14:paraId="526101E8" w14:textId="6B68486D" w:rsidR="0076213C" w:rsidRPr="00D22E0F" w:rsidRDefault="0076213C" w:rsidP="00446BD4">
      <w:pPr>
        <w:spacing w:before="120"/>
        <w:ind w:firstLine="567"/>
        <w:jc w:val="both"/>
        <w:rPr>
          <w:szCs w:val="28"/>
          <w:lang w:val="uk-UA"/>
        </w:rPr>
      </w:pPr>
      <w:r w:rsidRPr="00D22E0F">
        <w:rPr>
          <w:szCs w:val="28"/>
          <w:lang w:val="uk-UA"/>
        </w:rPr>
        <w:t>Виконання Програми покращить санітарний стан населених пунктів Новоушицької селищної</w:t>
      </w:r>
      <w:r w:rsidR="00D22E0F" w:rsidRPr="00D22E0F">
        <w:rPr>
          <w:szCs w:val="28"/>
          <w:lang w:val="uk-UA"/>
        </w:rPr>
        <w:t xml:space="preserve"> </w:t>
      </w:r>
      <w:r w:rsidRPr="00D22E0F">
        <w:rPr>
          <w:szCs w:val="28"/>
          <w:lang w:val="uk-UA"/>
        </w:rPr>
        <w:t>територіальної громади.</w:t>
      </w:r>
    </w:p>
    <w:p w14:paraId="5AAD934D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4FF8E8EF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1B0CEB3F" w14:textId="77777777" w:rsidR="009A69BC" w:rsidRPr="00D22E0F" w:rsidRDefault="009A69BC" w:rsidP="009A69BC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Секретар ради</w:t>
      </w:r>
      <w:r w:rsidRPr="00D22E0F">
        <w:rPr>
          <w:b/>
          <w:szCs w:val="28"/>
          <w:lang w:val="uk-UA"/>
        </w:rPr>
        <w:tab/>
        <w:t>Віктор КОСТЮЧЕНКО</w:t>
      </w:r>
    </w:p>
    <w:p w14:paraId="7BF9A458" w14:textId="77777777" w:rsidR="00D22E0F" w:rsidRPr="00D22E0F" w:rsidRDefault="00D22E0F" w:rsidP="00D22E0F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312E4BAE" w14:textId="77777777" w:rsidR="00D22E0F" w:rsidRPr="00D22E0F" w:rsidRDefault="00D22E0F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  <w:sectPr w:rsidR="00D22E0F" w:rsidRPr="00D22E0F" w:rsidSect="00C17267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9A69BC" w14:paraId="0074DA75" w14:textId="77777777" w:rsidTr="009A69BC">
        <w:trPr>
          <w:jc w:val="right"/>
        </w:trPr>
        <w:tc>
          <w:tcPr>
            <w:tcW w:w="9632" w:type="dxa"/>
          </w:tcPr>
          <w:p w14:paraId="447A2717" w14:textId="77777777" w:rsidR="009A69BC" w:rsidRPr="009A69BC" w:rsidRDefault="009A69BC" w:rsidP="009A69BC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A69B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17C5204D" w14:textId="2480AA1A" w:rsidR="009A69BC" w:rsidRDefault="009A69BC" w:rsidP="009A69BC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A69BC">
              <w:rPr>
                <w:bCs/>
                <w:szCs w:val="28"/>
                <w:lang w:val="uk-UA"/>
              </w:rPr>
              <w:t xml:space="preserve">до програми </w:t>
            </w:r>
            <w:r w:rsidRPr="009A69BC">
              <w:rPr>
                <w:bCs/>
                <w:shd w:val="clear" w:color="auto" w:fill="FFFFFF"/>
                <w:lang w:val="uk-UA"/>
              </w:rPr>
              <w:t>охорони навколишнього природного середовища на 2022-2024 роки</w:t>
            </w:r>
          </w:p>
        </w:tc>
      </w:tr>
    </w:tbl>
    <w:p w14:paraId="0A8E1493" w14:textId="18D58BD6" w:rsidR="0076213C" w:rsidRDefault="0076213C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53625D3E" w14:textId="77777777" w:rsidR="009A69BC" w:rsidRPr="00D22E0F" w:rsidRDefault="009A69BC" w:rsidP="00D22E0F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2DE90A16" w14:textId="552EDEC5" w:rsidR="0076213C" w:rsidRPr="00D22E0F" w:rsidRDefault="009A69BC" w:rsidP="00D22E0F">
      <w:pPr>
        <w:spacing w:before="120"/>
        <w:jc w:val="center"/>
        <w:rPr>
          <w:szCs w:val="28"/>
          <w:lang w:val="uk-UA"/>
        </w:rPr>
      </w:pPr>
      <w:r w:rsidRPr="00D22E0F">
        <w:rPr>
          <w:b/>
          <w:szCs w:val="28"/>
          <w:lang w:val="uk-UA"/>
        </w:rPr>
        <w:t xml:space="preserve">ОБСЯГИ ВИТРАТ </w:t>
      </w:r>
      <w:r>
        <w:rPr>
          <w:b/>
          <w:szCs w:val="28"/>
          <w:lang w:val="uk-UA"/>
        </w:rPr>
        <w:br/>
      </w:r>
      <w:r w:rsidR="0076213C" w:rsidRPr="00D22E0F">
        <w:rPr>
          <w:b/>
          <w:szCs w:val="28"/>
          <w:lang w:val="uk-UA"/>
        </w:rPr>
        <w:t xml:space="preserve">на фінансування заходів </w:t>
      </w:r>
      <w:r>
        <w:rPr>
          <w:b/>
          <w:szCs w:val="28"/>
          <w:lang w:val="uk-UA"/>
        </w:rPr>
        <w:br/>
        <w:t>п</w:t>
      </w:r>
      <w:r w:rsidR="0076213C" w:rsidRPr="00D22E0F">
        <w:rPr>
          <w:b/>
          <w:szCs w:val="28"/>
          <w:lang w:val="uk-UA"/>
        </w:rPr>
        <w:t>рограми</w:t>
      </w:r>
      <w:r>
        <w:rPr>
          <w:b/>
          <w:szCs w:val="28"/>
          <w:lang w:val="uk-UA"/>
        </w:rPr>
        <w:t xml:space="preserve"> </w:t>
      </w:r>
      <w:r w:rsidRPr="00D22E0F">
        <w:rPr>
          <w:b/>
          <w:bCs/>
          <w:shd w:val="clear" w:color="auto" w:fill="FFFFFF"/>
          <w:lang w:val="uk-UA"/>
        </w:rPr>
        <w:t>охорони навколишнього природного середовища</w:t>
      </w:r>
      <w:r>
        <w:rPr>
          <w:b/>
          <w:bCs/>
          <w:shd w:val="clear" w:color="auto" w:fill="FFFFFF"/>
          <w:lang w:val="uk-UA"/>
        </w:rPr>
        <w:br/>
      </w:r>
      <w:r w:rsidRPr="00D22E0F">
        <w:rPr>
          <w:b/>
          <w:bCs/>
          <w:shd w:val="clear" w:color="auto" w:fill="FFFFFF"/>
          <w:lang w:val="uk-UA"/>
        </w:rPr>
        <w:t>на 2022-2024 роки</w:t>
      </w:r>
    </w:p>
    <w:p w14:paraId="6034BE3D" w14:textId="77777777" w:rsidR="0076213C" w:rsidRPr="00D22E0F" w:rsidRDefault="0076213C" w:rsidP="00D22E0F">
      <w:pPr>
        <w:spacing w:before="120"/>
        <w:jc w:val="center"/>
        <w:rPr>
          <w:szCs w:val="28"/>
          <w:lang w:val="uk-UA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983"/>
        <w:gridCol w:w="2626"/>
        <w:gridCol w:w="1739"/>
      </w:tblGrid>
      <w:tr w:rsidR="00D22E0F" w:rsidRPr="00D22E0F" w14:paraId="75E2207B" w14:textId="77777777" w:rsidTr="009A69BC">
        <w:trPr>
          <w:jc w:val="center"/>
        </w:trPr>
        <w:tc>
          <w:tcPr>
            <w:tcW w:w="498" w:type="dxa"/>
            <w:vAlign w:val="center"/>
          </w:tcPr>
          <w:p w14:paraId="6273189A" w14:textId="7C4FCB96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№ зп</w:t>
            </w:r>
          </w:p>
        </w:tc>
        <w:tc>
          <w:tcPr>
            <w:tcW w:w="4869" w:type="dxa"/>
            <w:vAlign w:val="center"/>
          </w:tcPr>
          <w:p w14:paraId="7DBA70CE" w14:textId="77777777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Заплановані заходи</w:t>
            </w:r>
          </w:p>
        </w:tc>
        <w:tc>
          <w:tcPr>
            <w:tcW w:w="2566" w:type="dxa"/>
            <w:vAlign w:val="center"/>
          </w:tcPr>
          <w:p w14:paraId="659DED3F" w14:textId="604D63F6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Термін виконання</w:t>
            </w:r>
            <w:r w:rsidR="009A69BC">
              <w:rPr>
                <w:b/>
                <w:szCs w:val="28"/>
                <w:lang w:val="uk-UA"/>
              </w:rPr>
              <w:t xml:space="preserve"> </w:t>
            </w:r>
            <w:r w:rsidRPr="00D22E0F">
              <w:rPr>
                <w:b/>
                <w:szCs w:val="28"/>
                <w:lang w:val="uk-UA"/>
              </w:rPr>
              <w:t>(роки)</w:t>
            </w:r>
          </w:p>
        </w:tc>
        <w:tc>
          <w:tcPr>
            <w:tcW w:w="1699" w:type="dxa"/>
            <w:vAlign w:val="center"/>
          </w:tcPr>
          <w:p w14:paraId="76A36838" w14:textId="1400C344" w:rsidR="0076213C" w:rsidRPr="00D22E0F" w:rsidRDefault="0076213C" w:rsidP="009A69BC">
            <w:pPr>
              <w:jc w:val="center"/>
              <w:rPr>
                <w:b/>
                <w:szCs w:val="28"/>
                <w:lang w:val="uk-UA"/>
              </w:rPr>
            </w:pPr>
            <w:r w:rsidRPr="00D22E0F">
              <w:rPr>
                <w:b/>
                <w:szCs w:val="28"/>
                <w:lang w:val="uk-UA"/>
              </w:rPr>
              <w:t>Вартість робіт (грн)</w:t>
            </w:r>
          </w:p>
        </w:tc>
      </w:tr>
      <w:tr w:rsidR="00D22E0F" w:rsidRPr="00D22E0F" w14:paraId="16DE330F" w14:textId="77777777" w:rsidTr="009A69BC">
        <w:trPr>
          <w:jc w:val="center"/>
        </w:trPr>
        <w:tc>
          <w:tcPr>
            <w:tcW w:w="498" w:type="dxa"/>
          </w:tcPr>
          <w:p w14:paraId="7F04FD80" w14:textId="048D94A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1</w:t>
            </w:r>
          </w:p>
        </w:tc>
        <w:tc>
          <w:tcPr>
            <w:tcW w:w="4869" w:type="dxa"/>
          </w:tcPr>
          <w:p w14:paraId="7D7E0A36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Охорона і раціональне використання водних ресурсів</w:t>
            </w:r>
          </w:p>
        </w:tc>
        <w:tc>
          <w:tcPr>
            <w:tcW w:w="2566" w:type="dxa"/>
          </w:tcPr>
          <w:p w14:paraId="1F2178D5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48CA6053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30000</w:t>
            </w:r>
          </w:p>
        </w:tc>
      </w:tr>
      <w:tr w:rsidR="00D22E0F" w:rsidRPr="00D22E0F" w14:paraId="226DDA72" w14:textId="77777777" w:rsidTr="009A69BC">
        <w:trPr>
          <w:jc w:val="center"/>
        </w:trPr>
        <w:tc>
          <w:tcPr>
            <w:tcW w:w="498" w:type="dxa"/>
          </w:tcPr>
          <w:p w14:paraId="390E1813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</w:t>
            </w:r>
          </w:p>
        </w:tc>
        <w:tc>
          <w:tcPr>
            <w:tcW w:w="4869" w:type="dxa"/>
          </w:tcPr>
          <w:p w14:paraId="6CBE6618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2566" w:type="dxa"/>
          </w:tcPr>
          <w:p w14:paraId="70D8FCD4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7087BD16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150000</w:t>
            </w:r>
          </w:p>
        </w:tc>
      </w:tr>
      <w:tr w:rsidR="00D22E0F" w:rsidRPr="00D22E0F" w14:paraId="0D2EC203" w14:textId="77777777" w:rsidTr="009A69BC">
        <w:trPr>
          <w:jc w:val="center"/>
        </w:trPr>
        <w:tc>
          <w:tcPr>
            <w:tcW w:w="498" w:type="dxa"/>
          </w:tcPr>
          <w:p w14:paraId="6B621F27" w14:textId="468C8BA1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3</w:t>
            </w:r>
          </w:p>
        </w:tc>
        <w:tc>
          <w:tcPr>
            <w:tcW w:w="4869" w:type="dxa"/>
          </w:tcPr>
          <w:p w14:paraId="2E520FE8" w14:textId="77777777" w:rsidR="0076213C" w:rsidRPr="00D22E0F" w:rsidRDefault="0076213C" w:rsidP="009A69BC">
            <w:pPr>
              <w:jc w:val="both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Охорона і раціональне використання природних рослинних ресурсів</w:t>
            </w:r>
          </w:p>
        </w:tc>
        <w:tc>
          <w:tcPr>
            <w:tcW w:w="2566" w:type="dxa"/>
          </w:tcPr>
          <w:p w14:paraId="3152A3EF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2022-2024</w:t>
            </w:r>
          </w:p>
        </w:tc>
        <w:tc>
          <w:tcPr>
            <w:tcW w:w="1699" w:type="dxa"/>
          </w:tcPr>
          <w:p w14:paraId="0E37C935" w14:textId="77777777" w:rsidR="0076213C" w:rsidRPr="00D22E0F" w:rsidRDefault="0076213C" w:rsidP="009A69BC">
            <w:pPr>
              <w:jc w:val="center"/>
              <w:rPr>
                <w:szCs w:val="28"/>
                <w:lang w:val="uk-UA"/>
              </w:rPr>
            </w:pPr>
            <w:r w:rsidRPr="00D22E0F">
              <w:rPr>
                <w:szCs w:val="28"/>
                <w:lang w:val="uk-UA"/>
              </w:rPr>
              <w:t>200000</w:t>
            </w:r>
          </w:p>
        </w:tc>
      </w:tr>
    </w:tbl>
    <w:p w14:paraId="59A9A23B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5BC1A32C" w14:textId="77777777" w:rsidR="009A69BC" w:rsidRPr="00D22E0F" w:rsidRDefault="009A69BC" w:rsidP="009A69BC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EC3CD7F" w14:textId="759587F4" w:rsidR="009A10D3" w:rsidRPr="009A69BC" w:rsidRDefault="009A69BC" w:rsidP="009A69BC">
      <w:pPr>
        <w:tabs>
          <w:tab w:val="left" w:pos="6521"/>
        </w:tabs>
        <w:suppressAutoHyphens w:val="0"/>
        <w:spacing w:before="120"/>
        <w:jc w:val="both"/>
        <w:rPr>
          <w:b/>
          <w:szCs w:val="28"/>
          <w:lang w:val="uk-UA"/>
        </w:rPr>
      </w:pPr>
      <w:r w:rsidRPr="00D22E0F">
        <w:rPr>
          <w:b/>
          <w:szCs w:val="28"/>
          <w:lang w:val="uk-UA"/>
        </w:rPr>
        <w:t>Секретар ради</w:t>
      </w:r>
      <w:r w:rsidRPr="00D22E0F">
        <w:rPr>
          <w:b/>
          <w:szCs w:val="28"/>
          <w:lang w:val="uk-UA"/>
        </w:rPr>
        <w:tab/>
        <w:t>Віктор КОСТЮЧЕНКО</w:t>
      </w:r>
    </w:p>
    <w:sectPr w:rsidR="009A10D3" w:rsidRPr="009A69BC" w:rsidSect="00E219E6">
      <w:pgSz w:w="11910" w:h="16840"/>
      <w:pgMar w:top="1134" w:right="567" w:bottom="568" w:left="1701" w:header="11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1E76" w14:textId="77777777" w:rsidR="003F087A" w:rsidRDefault="003F087A" w:rsidP="00E31EA9">
      <w:r>
        <w:separator/>
      </w:r>
    </w:p>
  </w:endnote>
  <w:endnote w:type="continuationSeparator" w:id="0">
    <w:p w14:paraId="0F7EE37F" w14:textId="77777777" w:rsidR="003F087A" w:rsidRDefault="003F087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78E7" w14:textId="77777777" w:rsidR="003F087A" w:rsidRDefault="003F087A" w:rsidP="00E31EA9">
      <w:r>
        <w:separator/>
      </w:r>
    </w:p>
  </w:footnote>
  <w:footnote w:type="continuationSeparator" w:id="0">
    <w:p w14:paraId="5C7FEA58" w14:textId="77777777" w:rsidR="003F087A" w:rsidRDefault="003F087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BE0" w14:textId="698F6736" w:rsidR="00C17267" w:rsidRDefault="00C1726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2A5EDD45" w:rsidR="00481156" w:rsidRPr="00D835A8" w:rsidRDefault="009A10D3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77777777" w:rsidR="00481156" w:rsidRPr="00D835A8" w:rsidRDefault="00295FC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1"/>
      <w:gridCol w:w="811"/>
      <w:gridCol w:w="3275"/>
      <w:gridCol w:w="815"/>
      <w:gridCol w:w="838"/>
      <w:gridCol w:w="1628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6F6BB50C" w:rsidR="00481156" w:rsidRPr="00D835A8" w:rsidRDefault="008052E7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120D7C1B" w:rsidR="00481156" w:rsidRPr="00D835A8" w:rsidRDefault="008052E7" w:rsidP="008052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</w:t>
          </w: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31AD89E2" w:rsidR="00481156" w:rsidRDefault="009A10D3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4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27C69ECE" w:rsidR="00C17267" w:rsidRDefault="00C17267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09C71982" w:rsidR="0076213C" w:rsidRPr="0076213C" w:rsidRDefault="003F087A" w:rsidP="00C17267">
    <w:pPr>
      <w:pStyle w:val="af0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6A70CD">
          <w:rPr>
            <w:noProof/>
          </w:rPr>
          <w:t>3</w:t>
        </w:r>
        <w:r w:rsidR="00C17267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3D7760BA" w:rsidR="00C17267" w:rsidRDefault="00C1726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C77DD"/>
    <w:rsid w:val="001D2080"/>
    <w:rsid w:val="001D30A6"/>
    <w:rsid w:val="001E1CA0"/>
    <w:rsid w:val="0027013D"/>
    <w:rsid w:val="00295FCC"/>
    <w:rsid w:val="002C1403"/>
    <w:rsid w:val="002D09D1"/>
    <w:rsid w:val="002D7D3D"/>
    <w:rsid w:val="00371E15"/>
    <w:rsid w:val="003A447F"/>
    <w:rsid w:val="003F087A"/>
    <w:rsid w:val="00401EA1"/>
    <w:rsid w:val="00422F9B"/>
    <w:rsid w:val="0043386D"/>
    <w:rsid w:val="00446BD4"/>
    <w:rsid w:val="00481156"/>
    <w:rsid w:val="004B01BF"/>
    <w:rsid w:val="004E3954"/>
    <w:rsid w:val="00534EE3"/>
    <w:rsid w:val="005C7DC2"/>
    <w:rsid w:val="005E3972"/>
    <w:rsid w:val="00620ADD"/>
    <w:rsid w:val="00637559"/>
    <w:rsid w:val="006536BB"/>
    <w:rsid w:val="00665D73"/>
    <w:rsid w:val="006834E1"/>
    <w:rsid w:val="006A199A"/>
    <w:rsid w:val="006A70CD"/>
    <w:rsid w:val="006D6B26"/>
    <w:rsid w:val="006E0681"/>
    <w:rsid w:val="0076213C"/>
    <w:rsid w:val="007A345A"/>
    <w:rsid w:val="007D1E2E"/>
    <w:rsid w:val="008052E7"/>
    <w:rsid w:val="008552D2"/>
    <w:rsid w:val="00895A68"/>
    <w:rsid w:val="008F753F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6CC2"/>
    <w:rsid w:val="00B318B3"/>
    <w:rsid w:val="00B648BE"/>
    <w:rsid w:val="00B72F1D"/>
    <w:rsid w:val="00B7302A"/>
    <w:rsid w:val="00BE0FE5"/>
    <w:rsid w:val="00BE266C"/>
    <w:rsid w:val="00BF6C37"/>
    <w:rsid w:val="00C076A9"/>
    <w:rsid w:val="00C17267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22E0F"/>
    <w:rsid w:val="00D54C93"/>
    <w:rsid w:val="00D835A8"/>
    <w:rsid w:val="00E219E6"/>
    <w:rsid w:val="00E31EA9"/>
    <w:rsid w:val="00E92D41"/>
    <w:rsid w:val="00EC3AD2"/>
    <w:rsid w:val="00EC4C92"/>
    <w:rsid w:val="00F12915"/>
    <w:rsid w:val="00F2065C"/>
    <w:rsid w:val="00F945A7"/>
    <w:rsid w:val="00FA7DB6"/>
    <w:rsid w:val="00FC4E1C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B083C"/>
  <w15:docId w15:val="{3ED50C7F-AB8A-45C8-8E3F-FD7522F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552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2018-05-02T10:26:00Z</cp:lastPrinted>
  <dcterms:created xsi:type="dcterms:W3CDTF">2021-12-10T08:27:00Z</dcterms:created>
  <dcterms:modified xsi:type="dcterms:W3CDTF">2021-12-20T11:34:00Z</dcterms:modified>
</cp:coreProperties>
</file>